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220" w:lineRule="exact"/>
        <w:ind w:left="0" w:firstLine="0"/>
      </w:pPr>
      <w:r>
        <w:rPr>
          <w:rStyle w:val="CharStyle5"/>
        </w:rPr>
        <w:t>от «17 » октября 2016 г.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rStyle w:val="CharStyle15"/>
        </w:rPr>
        <w:t xml:space="preserve">тоамсформаторов тока» </w:t>
      </w:r>
      <w:r>
        <w:rPr>
          <w:rStyle w:val="CharStyle16"/>
        </w:rPr>
        <w:t>г. Екатеринбург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line="180" w:lineRule="exact"/>
        <w:ind w:left="0" w:firstLine="0"/>
      </w:pPr>
      <w:r>
        <w:rPr>
          <w:rStyle w:val="CharStyle23"/>
        </w:rPr>
        <w:t>| 620043. “ШтеринбурТ. улУЧеркасская, 25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акционерное общество (Свердловский завод трансформаторов тока» (ОАО «СЗТТ»), г. Екатеринбург, именуемое в дальнейшем «Поставщик», в лице Коммерческого директора Гусевой Марины Юрьевны, действующего на основании Доверенности №10/4 от 05.01.2015, с одной стороны, и Общество с офаниченной ответственностью «Волгофадская ГРЭС» (ООО "ВолгоГРЭС”), г. Волгофад, именуемое в дальнейшем «Покупатель», в лице Генерального директора Касьян Д. Е., действующего на основании Устава, с другой стороны заключили настоящий договор о нижеследующем.</w:t>
      </w:r>
    </w:p>
    <w:p>
      <w:pPr>
        <w:pStyle w:val="Style25"/>
        <w:numPr>
          <w:ilvl w:val="0"/>
          <w:numId w:val="1"/>
        </w:numPr>
        <w:tabs>
          <w:tab w:leader="none" w:pos="4774" w:val="left"/>
        </w:tabs>
        <w:widowControl w:val="0"/>
        <w:keepNext/>
        <w:keepLines/>
        <w:shd w:val="clear" w:color="auto" w:fill="auto"/>
        <w:bidi w:val="0"/>
        <w:jc w:val="left"/>
        <w:ind w:lef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Предмет договора.</w:t>
      </w:r>
      <w:bookmarkEnd w:id="0"/>
    </w:p>
    <w:p>
      <w:pPr>
        <w:pStyle w:val="Style3"/>
        <w:numPr>
          <w:ilvl w:val="1"/>
          <w:numId w:val="1"/>
        </w:numPr>
        <w:tabs>
          <w:tab w:leader="none" w:pos="1757" w:val="left"/>
        </w:tabs>
        <w:widowControl w:val="0"/>
        <w:keepNext w:val="0"/>
        <w:keepLines w:val="0"/>
        <w:shd w:val="clear" w:color="auto" w:fill="auto"/>
        <w:bidi w:val="0"/>
        <w:jc w:val="lef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«Поставщик» обязуется поставить, после предварительной оплаты, продукцию в количестве, указанном в спецификациях, являющихся неотъемлемой частью договора, а «Покупатель» оплатить и принять ее. При отсутствии спецификации на соответствующий период поставки, стороны вправе согласовать номенклатуру, количество, цену и другие условия поставки путем предъявления «Поставщиком» счета, содержащего существенные условия поставки. В случае оплаты «Покупателем» указанного счета, номенклатура, количество, цена и прочие условия пос тавки считаются согласованными.</w:t>
      </w:r>
    </w:p>
    <w:p>
      <w:pPr>
        <w:pStyle w:val="Style25"/>
        <w:numPr>
          <w:ilvl w:val="0"/>
          <w:numId w:val="1"/>
        </w:numPr>
        <w:tabs>
          <w:tab w:leader="none" w:pos="3929" w:val="left"/>
        </w:tabs>
        <w:widowControl w:val="0"/>
        <w:keepNext/>
        <w:keepLines/>
        <w:shd w:val="clear" w:color="auto" w:fill="auto"/>
        <w:bidi w:val="0"/>
        <w:jc w:val="left"/>
        <w:spacing w:line="269" w:lineRule="exact"/>
        <w:ind w:lef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Цена договора и порядок расчетов.</w:t>
      </w:r>
      <w:bookmarkEnd w:id="1"/>
    </w:p>
    <w:p>
      <w:pPr>
        <w:pStyle w:val="Style3"/>
        <w:numPr>
          <w:ilvl w:val="1"/>
          <w:numId w:val="1"/>
        </w:numPr>
        <w:tabs>
          <w:tab w:leader="none" w:pos="1722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269" w:lineRule="exac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расчетов за продукцию оговорен в спецификациях (счетах).</w:t>
      </w:r>
    </w:p>
    <w:p>
      <w:pPr>
        <w:pStyle w:val="Style3"/>
        <w:numPr>
          <w:ilvl w:val="1"/>
          <w:numId w:val="1"/>
        </w:numPr>
        <w:tabs>
          <w:tab w:leader="none" w:pos="1953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269" w:lineRule="exac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Продукция, поставляемая по настоящему договору, оплачивается по взаимосогласованным ценам. «Поставщик» высылает «Покупателю» счет на оплату продукции. Оплата счета является согласием «Покупателя» на предложенные цены на продукцию. Счет действителен в течение 15 дней с момента выставления.</w:t>
      </w:r>
    </w:p>
    <w:p>
      <w:pPr>
        <w:pStyle w:val="Style3"/>
        <w:numPr>
          <w:ilvl w:val="1"/>
          <w:numId w:val="1"/>
        </w:numPr>
        <w:tabs>
          <w:tab w:leader="none" w:pos="1728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269" w:lineRule="exac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связи с изменением стоимости сырья, материалов, комплектующих и других факторов, влияющих на цену, первоначальная стоимость продукции может быть изменена в установленном порядке. После поступления денежных средств на расчетный счет «Поставщика» цены на оплаченную продукцию фиксируются и изменению не подлежат.</w:t>
      </w:r>
    </w:p>
    <w:p>
      <w:pPr>
        <w:pStyle w:val="Style3"/>
        <w:numPr>
          <w:ilvl w:val="1"/>
          <w:numId w:val="1"/>
        </w:numPr>
        <w:tabs>
          <w:tab w:leader="none" w:pos="1718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269" w:lineRule="exac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«Покупатель» компенсирует «Поставщику» расходы, связанные с упаковкой, оформлением и транспортировкой продукции, указанные в спецификации.</w:t>
      </w:r>
    </w:p>
    <w:p>
      <w:pPr>
        <w:pStyle w:val="Style3"/>
        <w:numPr>
          <w:ilvl w:val="1"/>
          <w:numId w:val="1"/>
        </w:numPr>
        <w:tabs>
          <w:tab w:leader="none" w:pos="1727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269" w:lineRule="exac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сумма договора определяется суммой всех спецификаций (счетов).</w:t>
      </w:r>
    </w:p>
    <w:p>
      <w:pPr>
        <w:pStyle w:val="Style25"/>
        <w:numPr>
          <w:ilvl w:val="0"/>
          <w:numId w:val="1"/>
        </w:numPr>
        <w:tabs>
          <w:tab w:leader="none" w:pos="4174" w:val="left"/>
        </w:tabs>
        <w:widowControl w:val="0"/>
        <w:keepNext/>
        <w:keepLines/>
        <w:shd w:val="clear" w:color="auto" w:fill="auto"/>
        <w:bidi w:val="0"/>
        <w:jc w:val="left"/>
        <w:spacing w:line="264" w:lineRule="exact"/>
        <w:ind w:lef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Условия поставки продукции.</w:t>
      </w:r>
      <w:bookmarkEnd w:id="2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264" w:lineRule="exac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3.1 .Отгрузка производится в сроки, указанные в спецификациях (счетах). Оплата доставки за счет «Покупателя».</w:t>
      </w:r>
    </w:p>
    <w:p>
      <w:pPr>
        <w:pStyle w:val="Style3"/>
        <w:numPr>
          <w:ilvl w:val="0"/>
          <w:numId w:val="3"/>
        </w:numPr>
        <w:tabs>
          <w:tab w:leader="none" w:pos="1722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278" w:lineRule="exac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Изменение реквизитов допускается не позднее 30 дней до начала поставки.</w:t>
      </w:r>
    </w:p>
    <w:p>
      <w:pPr>
        <w:pStyle w:val="Style3"/>
        <w:numPr>
          <w:ilvl w:val="0"/>
          <w:numId w:val="3"/>
        </w:numPr>
        <w:tabs>
          <w:tab w:leader="none" w:pos="1712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278" w:lineRule="exac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Моментом исполнения обязательств по поставкам и перехода права собственности, а также риска случайной гибели считается дата отгрузки согласно транспортной накладной.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rStyle w:val="CharStyle28"/>
          <w:b w:val="0"/>
          <w:bCs w:val="0"/>
        </w:rPr>
        <w:t xml:space="preserve">4.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Качество и порядок приемки </w:t>
      </w:r>
      <w:r>
        <w:rPr>
          <w:rStyle w:val="CharStyle28"/>
          <w:b w:val="0"/>
          <w:bCs w:val="0"/>
        </w:rPr>
        <w:t>продукции.</w:t>
      </w:r>
    </w:p>
    <w:p>
      <w:pPr>
        <w:pStyle w:val="Style3"/>
        <w:numPr>
          <w:ilvl w:val="0"/>
          <w:numId w:val="5"/>
        </w:numPr>
        <w:tabs>
          <w:tab w:leader="none" w:pos="1718" w:val="left"/>
        </w:tabs>
        <w:widowControl w:val="0"/>
        <w:keepNext w:val="0"/>
        <w:keepLines w:val="0"/>
        <w:shd w:val="clear" w:color="auto" w:fill="auto"/>
        <w:bidi w:val="0"/>
        <w:jc w:val="lef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Качество продукции должно соответствовать ГОСТам и ТУ на данную продукцию при соблюдении потребителем условий эксплуатации, транспортировки, монтажа и хранения, указанных в эксплуатационной документации, входящей в комплект поставки. Качество напряжения в питающей сети должно соответствовать требованиям ГОСТ 32144-2013.</w:t>
      </w:r>
    </w:p>
    <w:p>
      <w:pPr>
        <w:pStyle w:val="Style3"/>
        <w:numPr>
          <w:ilvl w:val="0"/>
          <w:numId w:val="5"/>
        </w:numPr>
        <w:tabs>
          <w:tab w:leader="none" w:pos="1733" w:val="left"/>
        </w:tabs>
        <w:widowControl w:val="0"/>
        <w:keepNext w:val="0"/>
        <w:keepLines w:val="0"/>
        <w:shd w:val="clear" w:color="auto" w:fill="auto"/>
        <w:bidi w:val="0"/>
        <w:jc w:val="lef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Приемка продукции должна производиться «Покупателем» в соответствии с Инструкциями о порядке приемки продукции ПТН и ТИП по количеству №П-6 и по качеству №П-7. При обнаружении при приемке продукции недостачи, несоответствия по качеству, маркировке поступившей продукции, тары или упаковки требованиям стандартов, ТУ, чертежам, образцам, вызов представителя «Поставщика» обязателен. Забракованная «Покупателем» продукция должна быть возвращена в 20-ти дневный срок с момента составления рекламационного акта Расходы по возврату и перепроверке изделий проводятся за счет виновной стороны.</w:t>
      </w:r>
    </w:p>
    <w:p>
      <w:pPr>
        <w:pStyle w:val="Style25"/>
        <w:numPr>
          <w:ilvl w:val="0"/>
          <w:numId w:val="7"/>
        </w:numPr>
        <w:tabs>
          <w:tab w:leader="none" w:pos="4689" w:val="left"/>
        </w:tabs>
        <w:widowControl w:val="0"/>
        <w:keepNext/>
        <w:keepLines/>
        <w:shd w:val="clear" w:color="auto" w:fill="auto"/>
        <w:bidi w:val="0"/>
        <w:jc w:val="left"/>
        <w:spacing w:line="278" w:lineRule="exact"/>
        <w:ind w:lef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Ответственность сторон.</w:t>
      </w:r>
      <w:bookmarkEnd w:id="3"/>
    </w:p>
    <w:p>
      <w:pPr>
        <w:pStyle w:val="Style3"/>
        <w:numPr>
          <w:ilvl w:val="1"/>
          <w:numId w:val="7"/>
        </w:numPr>
        <w:tabs>
          <w:tab w:leader="none" w:pos="1742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278" w:lineRule="exac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Стороны освобождаются от ответственности за частичное или полное неисполнение обязательств по настоящему договору, если данное неисполнение явилось следствием действия форс-мажорных обстоятельств, возникших помимо воли и желания сторон и, которые нельзя предвидеть или избежать, а именно: объявлешюй или фактической войны, фажданских волнений.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264" w:lineRule="exact"/>
        <w:ind w:lef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эпидемий, блокад, эмбарго, пожаров, наводнений, землетрясений и других стихийных бедствий, аварий на транспорте, диверсий, если эти обстоятельства непосредственно повлияли на исполнение договорных обязательств.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269" w:lineRule="exac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Срок исполнения обязательств по настоящему договору продлевается на время, в течение которого будут действовать указанные обстоятельства. Указанные в данном пункте обстоятельства и продолжительность их действия подтверждаются справками уполномоченных органов. Несвоевременное, свыше 14 дней, извещение о форс-мажорных обстоятельствах лишает соответствующую сторону права ссылаться на них для оправдания.</w:t>
      </w:r>
    </w:p>
    <w:p>
      <w:pPr>
        <w:pStyle w:val="Style3"/>
        <w:numPr>
          <w:ilvl w:val="1"/>
          <w:numId w:val="7"/>
        </w:numPr>
        <w:tabs>
          <w:tab w:leader="none" w:pos="1695" w:val="left"/>
        </w:tabs>
        <w:widowControl w:val="0"/>
        <w:keepNext w:val="0"/>
        <w:keepLines w:val="0"/>
        <w:shd w:val="clear" w:color="auto" w:fill="auto"/>
        <w:bidi w:val="0"/>
        <w:jc w:val="lef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просрочку платежа «Покупатель» уплачивает «Поставщику» пеню в размере 0,1% от просроченной суммы за каждый день просрочки.</w:t>
      </w:r>
    </w:p>
    <w:p>
      <w:pPr>
        <w:pStyle w:val="Style3"/>
        <w:numPr>
          <w:ilvl w:val="1"/>
          <w:numId w:val="7"/>
        </w:numPr>
        <w:tabs>
          <w:tab w:leader="none" w:pos="1705" w:val="left"/>
        </w:tabs>
        <w:widowControl w:val="0"/>
        <w:keepNext w:val="0"/>
        <w:keepLines w:val="0"/>
        <w:shd w:val="clear" w:color="auto" w:fill="auto"/>
        <w:bidi w:val="0"/>
        <w:jc w:val="lef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просрочку поставки «Поставщик» уплачивает «Покупателю» пеню в размере 0,1% от стоимости не поставленной продукции за каждый день просрочки.</w:t>
      </w:r>
    </w:p>
    <w:p>
      <w:pPr>
        <w:pStyle w:val="Style3"/>
        <w:numPr>
          <w:ilvl w:val="1"/>
          <w:numId w:val="7"/>
        </w:numPr>
        <w:widowControl w:val="0"/>
        <w:keepNext w:val="0"/>
        <w:keepLines w:val="0"/>
        <w:shd w:val="clear" w:color="auto" w:fill="auto"/>
        <w:bidi w:val="0"/>
        <w:jc w:val="lef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Споры, возникающие при исполнении, изменении и расторжении договора, рассматриваются арбитражным судом по месту нахождения ответчика, с обязательным соблюдением досудебного (претензионного) порядка урегулирования споров. Срок для рассмотрения претензий: 20 дней с момента получения.</w:t>
      </w:r>
    </w:p>
    <w:p>
      <w:pPr>
        <w:pStyle w:val="Style3"/>
        <w:numPr>
          <w:ilvl w:val="1"/>
          <w:numId w:val="7"/>
        </w:numPr>
        <w:widowControl w:val="0"/>
        <w:keepNext w:val="0"/>
        <w:keepLines w:val="0"/>
        <w:shd w:val="clear" w:color="auto" w:fill="auto"/>
        <w:bidi w:val="0"/>
        <w:jc w:val="lef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Во 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5"/>
        <w:numPr>
          <w:ilvl w:val="0"/>
          <w:numId w:val="7"/>
        </w:numPr>
        <w:tabs>
          <w:tab w:leader="none" w:pos="4431" w:val="left"/>
        </w:tabs>
        <w:widowControl w:val="0"/>
        <w:keepNext/>
        <w:keepLines/>
        <w:shd w:val="clear" w:color="auto" w:fill="auto"/>
        <w:bidi w:val="0"/>
        <w:jc w:val="left"/>
        <w:spacing w:line="269" w:lineRule="exact"/>
        <w:ind w:lef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Срок действия договора.</w:t>
      </w:r>
      <w:bookmarkEnd w:id="4"/>
    </w:p>
    <w:p>
      <w:pPr>
        <w:pStyle w:val="Style3"/>
        <w:numPr>
          <w:ilvl w:val="1"/>
          <w:numId w:val="7"/>
        </w:numPr>
        <w:tabs>
          <w:tab w:leader="none" w:pos="1691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269" w:lineRule="exac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Срок действия настоящего договора со дня подписания до 31.12.2017 года, а в части поставки оплаченной продукции - до полного выполнения обязательств сторонами.</w:t>
      </w:r>
    </w:p>
    <w:p>
      <w:pPr>
        <w:pStyle w:val="Style3"/>
        <w:numPr>
          <w:ilvl w:val="1"/>
          <w:numId w:val="7"/>
        </w:numPr>
        <w:tabs>
          <w:tab w:leader="none" w:pos="1691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269" w:lineRule="exac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случае, если до окончания срока действия договора, ни одна из сторон не заявит о его расторжении, договор считается автоматически пролонгированным на следующий календарный год.</w:t>
      </w:r>
    </w:p>
    <w:p>
      <w:pPr>
        <w:pStyle w:val="Style25"/>
        <w:numPr>
          <w:ilvl w:val="0"/>
          <w:numId w:val="7"/>
        </w:numPr>
        <w:tabs>
          <w:tab w:leader="none" w:pos="4846" w:val="left"/>
        </w:tabs>
        <w:widowControl w:val="0"/>
        <w:keepNext/>
        <w:keepLines/>
        <w:shd w:val="clear" w:color="auto" w:fill="auto"/>
        <w:bidi w:val="0"/>
        <w:jc w:val="left"/>
        <w:spacing w:line="269" w:lineRule="exact"/>
        <w:ind w:left="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Прочие условия.</w:t>
      </w:r>
      <w:bookmarkEnd w:id="5"/>
    </w:p>
    <w:p>
      <w:pPr>
        <w:pStyle w:val="Style3"/>
        <w:numPr>
          <w:ilvl w:val="1"/>
          <w:numId w:val="7"/>
        </w:numPr>
        <w:tabs>
          <w:tab w:leader="none" w:pos="1710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269" w:lineRule="exac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 не достижения соглашения по условиям договора, договор считается незаключенным.</w:t>
      </w:r>
    </w:p>
    <w:p>
      <w:pPr>
        <w:pStyle w:val="Style3"/>
        <w:numPr>
          <w:ilvl w:val="1"/>
          <w:numId w:val="7"/>
        </w:numPr>
        <w:tabs>
          <w:tab w:leader="none" w:pos="1739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269" w:lineRule="exact"/>
        <w:ind w:lef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Экземпляры настоящего договора и прилагаемых к нему документов, переданные методом факсимильной связи, имеют одинаковую юридическую силу с оригинальными экземплярами.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ind w:left="0" w:firstLine="360"/>
      </w:pPr>
      <w:r>
        <w:rPr>
          <w:rStyle w:val="CharStyle10"/>
          <w:b w:val="0"/>
          <w:bCs w:val="0"/>
        </w:rPr>
        <w:t xml:space="preserve">Покупатель </w:t>
      </w:r>
      <w:r>
        <w:rPr>
          <w:rStyle w:val="CharStyle9"/>
          <w:b/>
          <w:bCs/>
        </w:rPr>
        <w:t>ООО "ВолгоГРЭС"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Адрес (юридический): 400057,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Российская Федерация, г.Волгоград, ул.Промысловая, дом 2. Почтовый/фактический адрес: 400057, г.Волгоград, ул.Промысловая, дом 2. тел. 8 (8442)45-36-85, 45-36-81.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ИНН 3461056522, КПП 346101001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Р/с 40702810400500144828 в Волгоградский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филиал Банк "Возрождение" (ПАО)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К/с 30101810800000000824 БИК 041806824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250" w:lineRule="exact"/>
        <w:ind w:left="0" w:firstLine="0"/>
      </w:pPr>
      <w:r>
        <w:rPr>
          <w:rStyle w:val="CharStyle4"/>
        </w:rPr>
        <w:t>Поставщик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ОАО «Свердловский завод трансформаторов тока»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620043, г. Екатеринбург, ул. Черкасская, 25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тел.(343) 223-57-28, факс (343) 212-52-55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ИНН 6658017928 КПП 665801001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Р/с 40702810611500001075 в ПАО «СКБ-Банк»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Екатеринбург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К/с 30101810800000000756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БИК 046577756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ОКПО 05755522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ОГРН 1026602314320</w:t>
      </w:r>
    </w:p>
    <w:p>
      <w:pPr>
        <w:pStyle w:val="Style25"/>
        <w:numPr>
          <w:ilvl w:val="0"/>
          <w:numId w:val="7"/>
        </w:numPr>
        <w:tabs>
          <w:tab w:leader="none" w:pos="3546" w:val="left"/>
        </w:tabs>
        <w:widowControl w:val="0"/>
        <w:keepNext/>
        <w:keepLines/>
        <w:shd w:val="clear" w:color="auto" w:fill="auto"/>
        <w:bidi w:val="0"/>
        <w:jc w:val="left"/>
        <w:spacing w:line="220" w:lineRule="exact"/>
        <w:ind w:left="0" w:firstLine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Юридические адреса и реквизиты сторон.</w:t>
      </w:r>
      <w:bookmarkEnd w:id="6"/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line="220" w:lineRule="exact"/>
        <w:ind w:lef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Поставщик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line="220" w:lineRule="exact"/>
        <w:ind w:lef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Покупатель</w:t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96pt;height:121pt;">
            <v:imagedata r:id="rId5" r:href="rId6"/>
          </v:shape>
        </w:pic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line="220" w:lineRule="exact"/>
        <w:ind w:lef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Касьян Д. Е.</w:t>
      </w:r>
    </w:p>
    <w:p>
      <w:pPr>
        <w:pStyle w:val="Style25"/>
        <w:numPr>
          <w:ilvl w:val="0"/>
          <w:numId w:val="7"/>
        </w:numPr>
        <w:tabs>
          <w:tab w:leader="none" w:pos="4249" w:val="left"/>
        </w:tabs>
        <w:widowControl w:val="0"/>
        <w:keepNext/>
        <w:keepLines/>
        <w:shd w:val="clear" w:color="auto" w:fill="auto"/>
        <w:bidi w:val="0"/>
        <w:jc w:val="left"/>
        <w:spacing w:line="220" w:lineRule="exact"/>
        <w:ind w:left="0" w:firstLine="0"/>
        <w:sectPr>
          <w:footerReference w:type="default" r:id="rId7"/>
          <w:headerReference w:type="first" r:id="rId8"/>
          <w:titlePg/>
          <w:footnotePr>
            <w:pos w:val="pageBottom"/>
            <w:numFmt w:val="decimal"/>
            <w:numRestart w:val="continuous"/>
          </w:footnotePr>
          <w:pgSz w:w="11909" w:h="16840"/>
          <w:pgMar w:top="616" w:left="659" w:right="862" w:bottom="749" w:header="0" w:footer="3" w:gutter="0"/>
          <w:rtlGutter w:val="0"/>
          <w:cols w:space="720"/>
          <w:noEndnote/>
          <w:docGrid w:linePitch="360"/>
        </w:sectPr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Подписи сторон.</w:t>
      </w:r>
      <w:bookmarkEnd w:id="7"/>
    </w:p>
    <w:p>
      <w:pPr>
        <w:pStyle w:val="Style25"/>
        <w:widowControl w:val="0"/>
        <w:keepNext/>
        <w:keepLines/>
        <w:shd w:val="clear" w:color="auto" w:fill="auto"/>
        <w:bidi w:val="0"/>
        <w:jc w:val="left"/>
        <w:spacing w:line="220" w:lineRule="exact"/>
        <w:ind w:left="0" w:firstLine="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Спецификация №1 от 17.10.2016 г.</w:t>
      </w:r>
      <w:bookmarkEnd w:id="8"/>
    </w:p>
    <w:p>
      <w:pPr>
        <w:pStyle w:val="Style25"/>
        <w:widowControl w:val="0"/>
        <w:keepNext/>
        <w:keepLines/>
        <w:shd w:val="clear" w:color="auto" w:fill="auto"/>
        <w:bidi w:val="0"/>
        <w:jc w:val="left"/>
        <w:spacing w:line="220" w:lineRule="exact"/>
        <w:ind w:left="0" w:firstLine="0"/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к Договору № 329/ПР от 17.10.2016 г.</w:t>
      </w:r>
      <w:bookmarkEnd w:id="9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278" w:lineRule="exact"/>
        <w:ind w:lef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Поставщик: ОАО «СЗТТ». Покупатель: ООО "ВолгоГРЭС". Получатель: ООО "ВолгоГРЭС".</w:t>
      </w:r>
    </w:p>
    <w:tbl>
      <w:tblPr>
        <w:tblOverlap w:val="never"/>
        <w:tblLayout w:type="fixed"/>
        <w:jc w:val="left"/>
      </w:tblPr>
      <w:tblGrid>
        <w:gridCol w:w="3442"/>
        <w:gridCol w:w="816"/>
        <w:gridCol w:w="984"/>
        <w:gridCol w:w="1277"/>
        <w:gridCol w:w="634"/>
        <w:gridCol w:w="1363"/>
        <w:gridCol w:w="1354"/>
      </w:tblGrid>
      <w:tr>
        <w:trPr>
          <w:trHeight w:val="533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80" w:lineRule="exact"/>
              <w:ind w:left="0" w:firstLine="0"/>
            </w:pPr>
            <w:r>
              <w:rPr>
                <w:rStyle w:val="CharStyle31"/>
              </w:rPr>
              <w:t>Наименование трансформатора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80" w:lineRule="exact"/>
              <w:ind w:left="0" w:firstLine="0"/>
            </w:pPr>
            <w:r>
              <w:rPr>
                <w:rStyle w:val="CharStyle31"/>
              </w:rPr>
              <w:t>Кол-во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80" w:lineRule="exact"/>
              <w:ind w:left="0" w:firstLine="0"/>
            </w:pPr>
            <w:r>
              <w:rPr>
                <w:rStyle w:val="CharStyle31"/>
              </w:rPr>
              <w:t>Цена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80" w:lineRule="exact"/>
              <w:ind w:left="0" w:firstLine="0"/>
            </w:pPr>
            <w:r>
              <w:rPr>
                <w:rStyle w:val="CharStyle31"/>
              </w:rPr>
              <w:t>Сумма, Руб.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80" w:lineRule="exact"/>
              <w:ind w:left="0" w:firstLine="0"/>
            </w:pPr>
            <w:r>
              <w:rPr>
                <w:rStyle w:val="CharStyle31"/>
              </w:rPr>
              <w:t>НДС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16" w:lineRule="exact"/>
              <w:ind w:left="0" w:firstLine="0"/>
            </w:pPr>
            <w:r>
              <w:rPr>
                <w:rStyle w:val="CharStyle31"/>
              </w:rPr>
              <w:t>Сумма НДС, Руб.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1" w:lineRule="exact"/>
              <w:ind w:left="0" w:firstLine="0"/>
            </w:pPr>
            <w:r>
              <w:rPr>
                <w:rStyle w:val="CharStyle31"/>
              </w:rPr>
              <w:t>Всего с НДС, Руб.</w:t>
            </w:r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80" w:lineRule="exact"/>
              <w:ind w:left="0" w:firstLine="0"/>
            </w:pPr>
            <w:r>
              <w:rPr>
                <w:rStyle w:val="CharStyle31"/>
              </w:rPr>
              <w:t>ТШЛ-0,66-1У-1-1 -3-0,58-150/5 У2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80" w:lineRule="exact"/>
              <w:ind w:left="0" w:firstLine="0"/>
            </w:pPr>
            <w:r>
              <w:rPr>
                <w:rStyle w:val="CharStyle31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80" w:lineRule="exact"/>
              <w:ind w:left="0" w:firstLine="0"/>
            </w:pPr>
            <w:r>
              <w:rPr>
                <w:rStyle w:val="CharStyle31"/>
              </w:rPr>
              <w:t>11000,00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80" w:lineRule="exact"/>
              <w:ind w:left="0" w:firstLine="0"/>
            </w:pPr>
            <w:r>
              <w:rPr>
                <w:rStyle w:val="CharStyle31"/>
              </w:rPr>
              <w:t>99000,00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80" w:lineRule="exact"/>
              <w:ind w:left="0" w:firstLine="0"/>
            </w:pPr>
            <w:r>
              <w:rPr>
                <w:rStyle w:val="CharStyle31"/>
              </w:rPr>
              <w:t>18%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80" w:lineRule="exact"/>
              <w:ind w:left="0" w:firstLine="0"/>
            </w:pPr>
            <w:r>
              <w:rPr>
                <w:rStyle w:val="CharStyle31"/>
              </w:rPr>
              <w:t>17820,00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80" w:lineRule="exact"/>
              <w:ind w:left="0" w:firstLine="0"/>
            </w:pPr>
            <w:r>
              <w:rPr>
                <w:rStyle w:val="CharStyle31"/>
              </w:rPr>
              <w:t>1 16820,00</w:t>
            </w:r>
          </w:p>
        </w:tc>
      </w:tr>
      <w:tr>
        <w:trPr>
          <w:trHeight w:val="307"/>
        </w:trPr>
        <w:tc>
          <w:tcPr>
            <w:shd w:val="clear" w:color="auto" w:fill="FFFFFF"/>
            <w:gridSpan w:val="3"/>
            <w:tcBorders>
              <w:top w:val="single" w:sz="4"/>
              <w:bottom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80" w:lineRule="exact"/>
              <w:ind w:left="0" w:firstLine="0"/>
            </w:pPr>
            <w:r>
              <w:rPr>
                <w:rStyle w:val="CharStyle31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80" w:lineRule="exact"/>
              <w:ind w:left="0" w:firstLine="0"/>
            </w:pPr>
            <w:r>
              <w:rPr>
                <w:rStyle w:val="CharStyle31"/>
              </w:rPr>
              <w:t>99000,00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80" w:lineRule="exact"/>
              <w:ind w:left="0" w:firstLine="0"/>
            </w:pPr>
            <w:r>
              <w:rPr>
                <w:rStyle w:val="CharStyle31"/>
              </w:rPr>
              <w:t>17820,00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180" w:lineRule="exact"/>
              <w:ind w:left="0" w:firstLine="0"/>
            </w:pPr>
            <w:r>
              <w:rPr>
                <w:rStyle w:val="CharStyle31"/>
              </w:rPr>
              <w:t>116820,00</w:t>
            </w:r>
          </w:p>
        </w:tc>
      </w:tr>
    </w:tbl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220" w:lineRule="exact"/>
        <w:ind w:lef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Данная спецификация является неотъемлемой частью договора.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269" w:lineRule="exact"/>
        <w:ind w:lef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Цены указаны по состоянию на октябрь 2016 г.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269" w:lineRule="exact"/>
        <w:ind w:lef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Изготовление в течение 30 рабочих дней с момента поступления 100% денежных средств на расчетный счет «Поставщика», возможна досрочная поставка.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269" w:lineRule="exact"/>
        <w:ind w:lef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Доставка осуществляется транспортной компанией «Деловые линии» до склада перевозчика в г. Волгоград.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269" w:lineRule="exact"/>
        <w:ind w:left="0" w:firstLine="0"/>
        <w:sectPr>
          <w:pgSz w:w="11909" w:h="16840"/>
          <w:pgMar w:top="1414" w:left="1101" w:right="934" w:bottom="1430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Оплату стоимости доставки «Покупатель» производит напрямую перевозчику.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220" w:lineRule="exact"/>
        <w:ind w:left="0" w:firstLine="0"/>
      </w:pPr>
      <w:r>
        <w:rPr>
          <w:rStyle w:val="CharStyle32"/>
        </w:rPr>
        <w:t>С</w:t>
      </w:r>
    </w:p>
    <w:p>
      <w:pPr>
        <w:widowControl w:val="0"/>
        <w:rPr>
          <w:sz w:val="2"/>
          <w:szCs w:val="2"/>
        </w:rPr>
      </w:pPr>
      <w:r>
        <w:pict>
          <v:shape id="_x0000_s1030" type="#_x0000_t75" style="width:382pt;height:123pt;">
            <v:imagedata r:id="rId9" r:href="rId10"/>
          </v:shape>
        </w:pict>
      </w:r>
    </w:p>
    <w:p>
      <w:pPr>
        <w:pStyle w:val="Style33"/>
        <w:widowControl w:val="0"/>
        <w:keepNext w:val="0"/>
        <w:keepLines w:val="0"/>
        <w:shd w:val="clear" w:color="auto" w:fill="auto"/>
        <w:bidi w:val="0"/>
        <w:jc w:val="left"/>
        <w:spacing w:line="220" w:lineRule="exact"/>
        <w:ind w:left="0" w:firstLine="0"/>
      </w:pPr>
      <w:r>
        <w:rPr>
          <w:rStyle w:val="CharStyle35"/>
        </w:rPr>
        <w:t>-г,</w:t>
      </w:r>
    </w:p>
    <w:p>
      <w:pPr>
        <w:pStyle w:val="Style36"/>
        <w:widowControl w:val="0"/>
        <w:keepNext w:val="0"/>
        <w:keepLines w:val="0"/>
        <w:shd w:val="clear" w:color="auto" w:fill="auto"/>
        <w:bidi w:val="0"/>
        <w:jc w:val="left"/>
        <w:spacing w:line="140" w:lineRule="exact"/>
        <w:ind w:left="0" w:firstLine="0"/>
      </w:pPr>
      <w:r>
        <w:rPr>
          <w:rStyle w:val="CharStyle38"/>
          <w:i/>
          <w:iCs/>
        </w:rPr>
        <w:t>У</w:t>
      </w:r>
    </w:p>
    <w:p>
      <w:pPr>
        <w:widowControl w:val="0"/>
        <w:rPr>
          <w:sz w:val="2"/>
          <w:szCs w:val="2"/>
        </w:rPr>
      </w:pPr>
    </w:p>
    <w:sectPr>
      <w:type w:val="continuous"/>
      <w:pgSz w:w="11909" w:h="16840"/>
      <w:pgMar w:top="1399" w:left="1101" w:right="934" w:bottom="1399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4.25pt;margin-top:820.45pt;width:6.5pt;height:4.3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line="240" w:lineRule="auto"/>
                  <w:ind w:left="0" w:firstLine="0"/>
                </w:pPr>
                <w:r>
                  <w:rPr>
                    <w:rStyle w:val="CharStyle29"/>
                  </w:rPr>
                  <w:t>Л/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138.3pt;margin-top:787.8pt;width:3.35pt;height:9.6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7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line="240" w:lineRule="auto"/>
                  <w:ind w:left="0" w:firstLine="0"/>
                </w:pPr>
                <w:r>
                  <w:rPr>
                    <w:rStyle w:val="CharStyle3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36.8pt;margin-top:9.55pt;width:325.2pt;height:11.75pt;z-index:-18874406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7"/>
                  <w:tabs>
                    <w:tab w:leader="none" w:pos="6504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line="240" w:lineRule="auto"/>
                  <w:ind w:left="0" w:firstLine="0"/>
                </w:pPr>
                <w:r>
                  <w:rPr>
                    <w:rStyle w:val="CharStyle19"/>
                  </w:rPr>
                  <w:t>Экзе ,1р ОАО «Свердловский завод</w:t>
                  <w:tab/>
                </w:r>
                <w:r>
                  <w:rPr>
                    <w:rStyle w:val="CharStyle20"/>
                  </w:rPr>
                  <w:t>ДОГОВОРА» 329/ПР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2"/>
      <w:numFmt w:val="decimal"/>
      <w:lvlText w:val="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5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5">
    <w:name w:val="Основной текст (2)"/>
    <w:basedOn w:val="CharStyle24"/>
    <w:rPr>
      <w:u w:val="single"/>
    </w:rPr>
  </w:style>
  <w:style w:type="character" w:customStyle="1" w:styleId="CharStyle7">
    <w:name w:val="Основной текст (6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9">
    <w:name w:val="Основной текст (5)"/>
    <w:basedOn w:val="DefaultParagraphFont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0">
    <w:name w:val="Основной текст (5) + Не полужирный"/>
    <w:basedOn w:val="CharStyle27"/>
    <w:rPr>
      <w:b/>
      <w:bCs/>
    </w:rPr>
  </w:style>
  <w:style w:type="character" w:customStyle="1" w:styleId="CharStyle12">
    <w:name w:val="Подпись к картинке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4">
    <w:name w:val="Основной текст (3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1"/>
      <w:szCs w:val="21"/>
      <w:rFonts w:ascii="Arial Narrow" w:eastAsia="Arial Narrow" w:hAnsi="Arial Narrow" w:cs="Arial Narrow"/>
    </w:rPr>
  </w:style>
  <w:style w:type="character" w:customStyle="1" w:styleId="CharStyle15">
    <w:name w:val="Основной текст (3)"/>
    <w:basedOn w:val="CharStyle1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6">
    <w:name w:val="Основной текст (3) + Times New Roman,11 pt"/>
    <w:basedOn w:val="CharStyle14"/>
    <w:rPr>
      <w:lang w:val="ru-RU" w:eastAsia="ru-RU" w:bidi="ru-RU"/>
      <w:u w:val="single"/>
      <w:sz w:val="22"/>
      <w:szCs w:val="2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8">
    <w:name w:val="Колонтитул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20"/>
      <w:szCs w:val="20"/>
      <w:rFonts w:ascii="Arial Narrow" w:eastAsia="Arial Narrow" w:hAnsi="Arial Narrow" w:cs="Arial Narrow"/>
    </w:rPr>
  </w:style>
  <w:style w:type="character" w:customStyle="1" w:styleId="CharStyle19">
    <w:name w:val="Колонтитул"/>
    <w:basedOn w:val="CharStyle1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0">
    <w:name w:val="Колонтитул + Times New Roman,11 pt"/>
    <w:basedOn w:val="CharStyle18"/>
    <w:rPr>
      <w:lang w:val="ru-RU" w:eastAsia="ru-RU" w:bidi="ru-RU"/>
      <w:sz w:val="22"/>
      <w:szCs w:val="2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2">
    <w:name w:val="Основной текст (4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8"/>
      <w:szCs w:val="18"/>
      <w:rFonts w:ascii="Arial Narrow" w:eastAsia="Arial Narrow" w:hAnsi="Arial Narrow" w:cs="Arial Narrow"/>
    </w:rPr>
  </w:style>
  <w:style w:type="character" w:customStyle="1" w:styleId="CharStyle23">
    <w:name w:val="Основной текст (4)"/>
    <w:basedOn w:val="CharStyle2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6">
    <w:name w:val="Заголовок №1_"/>
    <w:basedOn w:val="DefaultParagraphFont"/>
    <w:link w:val="Style25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7">
    <w:name w:val="Основной текст (5)_"/>
    <w:basedOn w:val="DefaultParagraphFont"/>
    <w:link w:val="Style8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8">
    <w:name w:val="Основной текст (5) + Не полужирный"/>
    <w:basedOn w:val="CharStyle27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9">
    <w:name w:val="Колонтитул + Times New Roman,5,5 pt"/>
    <w:basedOn w:val="CharStyle18"/>
    <w:rPr>
      <w:lang w:val="ru-RU" w:eastAsia="ru-RU" w:bidi="ru-RU"/>
      <w:sz w:val="11"/>
      <w:szCs w:val="11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0">
    <w:name w:val="Колонтитул + Microsoft Sans Serif,12 pt"/>
    <w:basedOn w:val="CharStyle18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31">
    <w:name w:val="Основной текст (2) + 9 pt"/>
    <w:basedOn w:val="CharStyle24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32">
    <w:name w:val="Основной текст (2)"/>
    <w:basedOn w:val="CharStyle2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4">
    <w:name w:val="Основной текст (7)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35">
    <w:name w:val="Основной текст (7)"/>
    <w:basedOn w:val="CharStyle3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7">
    <w:name w:val="Основной текст (8)_"/>
    <w:basedOn w:val="DefaultParagraphFont"/>
    <w:link w:val="Style36"/>
    <w:rPr>
      <w:b w:val="0"/>
      <w:bCs w:val="0"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38">
    <w:name w:val="Основной текст (8)"/>
    <w:basedOn w:val="CharStyle37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24"/>
    <w:pPr>
      <w:widowControl w:val="0"/>
      <w:shd w:val="clear" w:color="auto" w:fill="FFFFFF"/>
      <w:jc w:val="both"/>
      <w:spacing w:line="27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6">
    <w:name w:val="Основной текст (6)"/>
    <w:basedOn w:val="Normal"/>
    <w:link w:val="CharStyle7"/>
    <w:pPr>
      <w:widowControl w:val="0"/>
      <w:shd w:val="clear" w:color="auto" w:fill="FFFFFF"/>
      <w:jc w:val="both"/>
      <w:spacing w:line="25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8">
    <w:name w:val="Основной текст (5)"/>
    <w:basedOn w:val="Normal"/>
    <w:link w:val="CharStyle27"/>
    <w:pPr>
      <w:widowControl w:val="0"/>
      <w:shd w:val="clear" w:color="auto" w:fill="FFFFFF"/>
      <w:spacing w:line="27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1">
    <w:name w:val="Подпись к картинке"/>
    <w:basedOn w:val="Normal"/>
    <w:link w:val="CharStyle1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3">
    <w:name w:val="Основной текст (3)"/>
    <w:basedOn w:val="Normal"/>
    <w:link w:val="CharStyle14"/>
    <w:pPr>
      <w:widowControl w:val="0"/>
      <w:shd w:val="clear" w:color="auto" w:fill="FFFFFF"/>
      <w:spacing w:line="125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 Narrow" w:eastAsia="Arial Narrow" w:hAnsi="Arial Narrow" w:cs="Arial Narrow"/>
    </w:rPr>
  </w:style>
  <w:style w:type="paragraph" w:customStyle="1" w:styleId="Style17">
    <w:name w:val="Колонтитул"/>
    <w:basedOn w:val="Normal"/>
    <w:link w:val="CharStyle1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 Narrow" w:eastAsia="Arial Narrow" w:hAnsi="Arial Narrow" w:cs="Arial Narrow"/>
    </w:rPr>
  </w:style>
  <w:style w:type="paragraph" w:customStyle="1" w:styleId="Style21">
    <w:name w:val="Основной текст (4)"/>
    <w:basedOn w:val="Normal"/>
    <w:link w:val="CharStyle2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 Narrow" w:eastAsia="Arial Narrow" w:hAnsi="Arial Narrow" w:cs="Arial Narrow"/>
    </w:rPr>
  </w:style>
  <w:style w:type="paragraph" w:customStyle="1" w:styleId="Style25">
    <w:name w:val="Заголовок №1"/>
    <w:basedOn w:val="Normal"/>
    <w:link w:val="CharStyle26"/>
    <w:pPr>
      <w:widowControl w:val="0"/>
      <w:shd w:val="clear" w:color="auto" w:fill="FFFFFF"/>
      <w:jc w:val="both"/>
      <w:outlineLvl w:val="0"/>
      <w:spacing w:line="274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3">
    <w:name w:val="Основной текст (7)"/>
    <w:basedOn w:val="Normal"/>
    <w:link w:val="CharStyle3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6">
    <w:name w:val="Основной текст (8)"/>
    <w:basedOn w:val="Normal"/>
    <w:link w:val="CharStyle37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/Relationships>
</file>